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92267" w14:textId="77777777" w:rsidR="008F2191" w:rsidRPr="00D85979" w:rsidRDefault="008F2191" w:rsidP="008F2191">
      <w:pPr>
        <w:spacing w:after="0" w:line="360" w:lineRule="auto"/>
        <w:rPr>
          <w:rFonts w:ascii="Cambria" w:eastAsia="Times New Roman" w:hAnsi="Cambria" w:cs="Times New Roman"/>
          <w:snapToGrid w:val="0"/>
          <w:sz w:val="24"/>
          <w:szCs w:val="24"/>
        </w:rPr>
      </w:pPr>
      <w:r>
        <w:rPr>
          <w:rFonts w:ascii="Cambria" w:eastAsia="Times New Roman" w:hAnsi="Cambria" w:cs="Times New Roman"/>
          <w:noProof/>
          <w:sz w:val="24"/>
          <w:szCs w:val="24"/>
          <w:lang w:bidi="ar-SA"/>
        </w:rPr>
        <w:drawing>
          <wp:inline distT="0" distB="0" distL="0" distR="0" wp14:anchorId="58DC7DA8" wp14:editId="1DCD738B">
            <wp:extent cx="5760720" cy="1277640"/>
            <wp:effectExtent l="0" t="0" r="0" b="0"/>
            <wp:docPr id="4" name="Afbeelding 4" descr="C:\Users\dirk.appelmans\AppData\Local\Microsoft\Windows\Temporary Internet Files\Content.Outlook\LY7QYE33\logos CRC-KRK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k.appelmans\AppData\Local\Microsoft\Windows\Temporary Internet Files\Content.Outlook\LY7QYE33\logos CRC-KRK 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277640"/>
                    </a:xfrm>
                    <a:prstGeom prst="rect">
                      <a:avLst/>
                    </a:prstGeom>
                    <a:noFill/>
                    <a:ln>
                      <a:noFill/>
                    </a:ln>
                  </pic:spPr>
                </pic:pic>
              </a:graphicData>
            </a:graphic>
          </wp:inline>
        </w:drawing>
      </w:r>
    </w:p>
    <w:p w14:paraId="16499373" w14:textId="77777777" w:rsidR="008F2191" w:rsidRPr="00D85979" w:rsidRDefault="008F2191" w:rsidP="008F2191">
      <w:pPr>
        <w:spacing w:after="0" w:line="360" w:lineRule="auto"/>
        <w:jc w:val="center"/>
        <w:rPr>
          <w:rFonts w:ascii="Cambria" w:eastAsia="Times New Roman" w:hAnsi="Cambria" w:cs="Times New Roman"/>
          <w:b/>
          <w:snapToGrid w:val="0"/>
          <w:sz w:val="28"/>
          <w:szCs w:val="28"/>
        </w:rPr>
      </w:pPr>
      <w:r>
        <w:rPr>
          <w:rFonts w:ascii="Cambria" w:hAnsi="Cambria"/>
          <w:b/>
          <w:snapToGrid w:val="0"/>
          <w:sz w:val="28"/>
        </w:rPr>
        <w:t>Pressemitteilung</w:t>
      </w:r>
    </w:p>
    <w:p w14:paraId="1FAA67F0" w14:textId="77777777" w:rsidR="008F2191" w:rsidRPr="00D85979" w:rsidRDefault="008F2191" w:rsidP="008F2191">
      <w:pPr>
        <w:keepNext/>
        <w:keepLines/>
        <w:spacing w:before="480" w:after="240" w:line="240" w:lineRule="atLeast"/>
        <w:jc w:val="center"/>
        <w:outlineLvl w:val="0"/>
        <w:rPr>
          <w:rFonts w:ascii="Calibri" w:eastAsia="Times New Roman" w:hAnsi="Calibri" w:cs="Times New Roman"/>
          <w:b/>
          <w:bCs/>
          <w:caps/>
          <w:noProof/>
          <w:snapToGrid w:val="0"/>
          <w:color w:val="365F91"/>
          <w:kern w:val="20"/>
          <w:position w:val="8"/>
          <w:sz w:val="28"/>
          <w:szCs w:val="28"/>
        </w:rPr>
      </w:pPr>
      <w:r>
        <w:rPr>
          <w:rFonts w:ascii="Calibri" w:hAnsi="Calibri"/>
          <w:b/>
          <w:caps/>
          <w:noProof/>
          <w:snapToGrid w:val="0"/>
          <w:color w:val="365F91"/>
          <w:kern w:val="20"/>
          <w:position w:val="8"/>
          <w:sz w:val="28"/>
        </w:rPr>
        <w:t>Die Regulierungsbehörden der elektronischen Kommunikationsnetze billigen die revidierten Tarife für den Zugang zu den Kabelnetzen</w:t>
      </w:r>
    </w:p>
    <w:p w14:paraId="67622EC3" w14:textId="77777777" w:rsidR="008F2191" w:rsidRPr="00D85979" w:rsidRDefault="008F2191" w:rsidP="008F2191">
      <w:pPr>
        <w:keepLines/>
        <w:spacing w:after="360"/>
        <w:jc w:val="both"/>
        <w:rPr>
          <w:rFonts w:ascii="Cambria" w:eastAsia="Times New Roman" w:hAnsi="Cambria" w:cs="Times New Roman"/>
          <w:b/>
          <w:snapToGrid w:val="0"/>
          <w:sz w:val="24"/>
          <w:szCs w:val="24"/>
        </w:rPr>
      </w:pPr>
      <w:r>
        <w:rPr>
          <w:rFonts w:ascii="Cambria" w:hAnsi="Cambria"/>
          <w:b/>
          <w:snapToGrid w:val="0"/>
          <w:sz w:val="24"/>
        </w:rPr>
        <w:t xml:space="preserve">Brüssel, den 9. Dezember 2015.  Die KRK (Konferenz der Regulierungsbehörden für den Bereich der elektronischen Kommunikation) hat die Tarife, die </w:t>
      </w:r>
      <w:proofErr w:type="spellStart"/>
      <w:r>
        <w:rPr>
          <w:rFonts w:ascii="Cambria" w:hAnsi="Cambria"/>
          <w:b/>
          <w:snapToGrid w:val="0"/>
          <w:sz w:val="24"/>
        </w:rPr>
        <w:t>Brutélé</w:t>
      </w:r>
      <w:proofErr w:type="spellEnd"/>
      <w:r>
        <w:rPr>
          <w:rFonts w:ascii="Cambria" w:hAnsi="Cambria"/>
          <w:b/>
          <w:snapToGrid w:val="0"/>
          <w:sz w:val="24"/>
        </w:rPr>
        <w:t xml:space="preserve">, </w:t>
      </w:r>
      <w:proofErr w:type="spellStart"/>
      <w:r>
        <w:rPr>
          <w:rFonts w:ascii="Cambria" w:hAnsi="Cambria"/>
          <w:b/>
          <w:snapToGrid w:val="0"/>
          <w:sz w:val="24"/>
        </w:rPr>
        <w:t>Nethys</w:t>
      </w:r>
      <w:proofErr w:type="spellEnd"/>
      <w:r>
        <w:rPr>
          <w:rFonts w:ascii="Cambria" w:hAnsi="Cambria"/>
          <w:b/>
          <w:snapToGrid w:val="0"/>
          <w:sz w:val="24"/>
        </w:rPr>
        <w:t xml:space="preserve"> (VOO) und </w:t>
      </w:r>
      <w:proofErr w:type="spellStart"/>
      <w:r>
        <w:rPr>
          <w:rFonts w:ascii="Cambria" w:hAnsi="Cambria"/>
          <w:b/>
          <w:snapToGrid w:val="0"/>
          <w:sz w:val="24"/>
        </w:rPr>
        <w:t>Telenet</w:t>
      </w:r>
      <w:proofErr w:type="spellEnd"/>
      <w:r>
        <w:rPr>
          <w:rFonts w:ascii="Cambria" w:hAnsi="Cambria"/>
          <w:b/>
          <w:snapToGrid w:val="0"/>
          <w:sz w:val="24"/>
        </w:rPr>
        <w:t xml:space="preserve"> den Betreibern, die über den Kabel Breitband- und Fernsehdienste anbieten wollen, anrechnen dürfen, überprüft. </w:t>
      </w:r>
      <w:r>
        <w:rPr>
          <w:rFonts w:ascii="Cambria" w:hAnsi="Cambria"/>
          <w:noProof/>
          <w:snapToGrid w:val="0"/>
          <w:sz w:val="24"/>
        </w:rPr>
        <w:t xml:space="preserve"> </w:t>
      </w:r>
      <w:r>
        <w:rPr>
          <w:rFonts w:ascii="Cambria" w:hAnsi="Cambria"/>
          <w:b/>
          <w:noProof/>
          <w:snapToGrid w:val="0"/>
          <w:sz w:val="24"/>
        </w:rPr>
        <w:t>Die KRK-Entscheidungen werden jetzt der Europäischen Kommission notifiziert, die einen Monat Zeit hat, um die Entscheidungen auf ihre Rechtmäßigkeit im Licht des europäischen Rechts zu prüfen. Nach dieser Konsultation wird die KRK die überprüften Tarife endgültig festlegen.</w:t>
      </w:r>
    </w:p>
    <w:p w14:paraId="3CA8E11B" w14:textId="4D8A1079" w:rsidR="008F2191" w:rsidRPr="00D85979" w:rsidRDefault="008F2191" w:rsidP="008F2191">
      <w:pPr>
        <w:keepLines/>
        <w:spacing w:after="360"/>
        <w:jc w:val="both"/>
        <w:rPr>
          <w:rFonts w:ascii="Cambria" w:eastAsia="Times New Roman" w:hAnsi="Cambria" w:cs="Times New Roman"/>
          <w:snapToGrid w:val="0"/>
          <w:sz w:val="24"/>
          <w:szCs w:val="24"/>
        </w:rPr>
      </w:pPr>
      <w:r>
        <w:rPr>
          <w:rFonts w:ascii="Cambria" w:hAnsi="Cambria"/>
          <w:sz w:val="24"/>
        </w:rPr>
        <w:t>In der Absicht, den Wettbewerb im Bereich der Bündelangebote mit Fernsehen und Breitbandinternet über Kabelnetze weiter anzukurbeln</w:t>
      </w:r>
      <w:r w:rsidR="00A400AB" w:rsidRPr="00A400AB">
        <w:rPr>
          <w:rFonts w:ascii="Cambria" w:hAnsi="Cambria"/>
          <w:color w:val="FF0000"/>
          <w:sz w:val="24"/>
        </w:rPr>
        <w:t>,</w:t>
      </w:r>
      <w:r>
        <w:rPr>
          <w:rFonts w:ascii="Cambria" w:hAnsi="Cambria"/>
          <w:sz w:val="24"/>
        </w:rPr>
        <w:t xml:space="preserve"> damit Endverbraucher über qualitative Telekomdienste zu attraktiven Preisen verfügen können, hat die KRK (worin der </w:t>
      </w:r>
      <w:proofErr w:type="spellStart"/>
      <w:r>
        <w:rPr>
          <w:rFonts w:ascii="Cambria" w:hAnsi="Cambria"/>
          <w:sz w:val="24"/>
        </w:rPr>
        <w:t>Vlaamse</w:t>
      </w:r>
      <w:proofErr w:type="spellEnd"/>
      <w:r>
        <w:rPr>
          <w:rFonts w:ascii="Cambria" w:hAnsi="Cambria"/>
          <w:sz w:val="24"/>
        </w:rPr>
        <w:t xml:space="preserve"> Regulator </w:t>
      </w:r>
      <w:proofErr w:type="spellStart"/>
      <w:r>
        <w:rPr>
          <w:rFonts w:ascii="Cambria" w:hAnsi="Cambria"/>
          <w:sz w:val="24"/>
        </w:rPr>
        <w:t>voor</w:t>
      </w:r>
      <w:proofErr w:type="spellEnd"/>
      <w:r>
        <w:rPr>
          <w:rFonts w:ascii="Cambria" w:hAnsi="Cambria"/>
          <w:sz w:val="24"/>
        </w:rPr>
        <w:t xml:space="preserve"> de Media, der Conseil </w:t>
      </w:r>
      <w:proofErr w:type="spellStart"/>
      <w:r>
        <w:rPr>
          <w:rFonts w:ascii="Cambria" w:hAnsi="Cambria"/>
          <w:sz w:val="24"/>
        </w:rPr>
        <w:t>supérieur</w:t>
      </w:r>
      <w:proofErr w:type="spellEnd"/>
      <w:r>
        <w:rPr>
          <w:rFonts w:ascii="Cambria" w:hAnsi="Cambria"/>
          <w:sz w:val="24"/>
        </w:rPr>
        <w:t xml:space="preserve"> de </w:t>
      </w:r>
      <w:proofErr w:type="spellStart"/>
      <w:r>
        <w:rPr>
          <w:rFonts w:ascii="Cambria" w:hAnsi="Cambria"/>
          <w:sz w:val="24"/>
        </w:rPr>
        <w:t>l’Audiovisuel</w:t>
      </w:r>
      <w:proofErr w:type="spellEnd"/>
      <w:r>
        <w:rPr>
          <w:rFonts w:ascii="Cambria" w:hAnsi="Cambria"/>
          <w:sz w:val="24"/>
        </w:rPr>
        <w:t>, der Medienrat und das BIPT vereinigt sind) 2011 den Betreibern mit beträchtlicher Marktmacht eine Reihe von Verpflichtungen auferlegt. So müssen sie ihr Netz für alternative Betreiber öffnen, damit konkurrierende Angebote entwickelt werden können.</w:t>
      </w:r>
    </w:p>
    <w:p w14:paraId="35D0A2B9" w14:textId="77777777" w:rsidR="008F2191" w:rsidRPr="00D85979" w:rsidRDefault="008F2191" w:rsidP="008F2191">
      <w:pPr>
        <w:keepLines/>
        <w:spacing w:after="360"/>
        <w:contextualSpacing/>
        <w:jc w:val="both"/>
        <w:rPr>
          <w:rFonts w:ascii="Cambria" w:eastAsia="Times New Roman" w:hAnsi="Cambria" w:cs="Times New Roman"/>
          <w:snapToGrid w:val="0"/>
          <w:sz w:val="24"/>
          <w:szCs w:val="24"/>
        </w:rPr>
      </w:pPr>
      <w:r>
        <w:rPr>
          <w:rFonts w:ascii="Cambria" w:hAnsi="Cambria"/>
          <w:snapToGrid w:val="0"/>
          <w:sz w:val="24"/>
        </w:rPr>
        <w:t>Dieser Rechtsrahmen wurde im September und im Dezember 2013 in KRK-Entscheidungen, welche die qualitativen und Tarifaspekte der Öffnung des Kabels festlegten, weiter ausgearbeitet.  Seitdem gibt es in Belgien einen vollständigen Regulierungsrahmen, der die Kabelnetze für alternative Betreiber öffnet.</w:t>
      </w:r>
    </w:p>
    <w:p w14:paraId="1FFF6BD9" w14:textId="77777777" w:rsidR="008F2191" w:rsidRPr="00D85979" w:rsidRDefault="008F2191" w:rsidP="008F2191">
      <w:pPr>
        <w:keepLines/>
        <w:spacing w:after="360"/>
        <w:contextualSpacing/>
        <w:jc w:val="both"/>
        <w:rPr>
          <w:rFonts w:ascii="Cambria" w:eastAsia="Times New Roman" w:hAnsi="Cambria" w:cs="Times New Roman"/>
          <w:snapToGrid w:val="0"/>
          <w:sz w:val="24"/>
          <w:szCs w:val="24"/>
        </w:rPr>
      </w:pPr>
    </w:p>
    <w:p w14:paraId="24D9391A" w14:textId="6FAED916" w:rsidR="008F2191" w:rsidRPr="0003695E" w:rsidRDefault="008F2191" w:rsidP="008F2191">
      <w:pPr>
        <w:spacing w:after="360"/>
        <w:jc w:val="both"/>
        <w:rPr>
          <w:rFonts w:ascii="Cambria" w:eastAsia="Times New Roman" w:hAnsi="Cambria" w:cs="Arial"/>
          <w:noProof/>
          <w:snapToGrid w:val="0"/>
          <w:sz w:val="24"/>
          <w:szCs w:val="20"/>
        </w:rPr>
      </w:pPr>
      <w:r>
        <w:rPr>
          <w:rFonts w:ascii="Cambria" w:hAnsi="Cambria"/>
          <w:noProof/>
          <w:snapToGrid w:val="0"/>
          <w:sz w:val="24"/>
        </w:rPr>
        <w:t xml:space="preserve">Eine Reihe von neuen Entwicklungen auf dem Markt (z.B. Wi-Fi-Hotspots und -Homespots, Fernsehen auf zweitem Bildschirm und </w:t>
      </w:r>
      <w:r>
        <w:rPr>
          <w:rFonts w:ascii="Cambria" w:hAnsi="Cambria"/>
          <w:i/>
          <w:noProof/>
          <w:snapToGrid w:val="0"/>
          <w:sz w:val="24"/>
        </w:rPr>
        <w:t>Premium Content</w:t>
      </w:r>
      <w:r>
        <w:rPr>
          <w:rFonts w:ascii="Cambria" w:hAnsi="Cambria"/>
          <w:noProof/>
          <w:snapToGrid w:val="0"/>
          <w:sz w:val="24"/>
        </w:rPr>
        <w:t>) hat die Regulierungsbehörden dazu angetrieben, die Tarifbedingungen für den Kabelzugang zu überprüfen.  Eine öffentliche Konsultation wurde zu diesem Zweck im Juni 2015 gestartet.  Die KRK-Entscheidungen zur Revision der Kabelzugangspreise beinhalten die Anwendung einer "</w:t>
      </w:r>
      <w:r>
        <w:rPr>
          <w:rFonts w:ascii="Cambria" w:hAnsi="Cambria"/>
          <w:i/>
          <w:noProof/>
          <w:snapToGrid w:val="0"/>
          <w:sz w:val="24"/>
        </w:rPr>
        <w:t>Retail-Minus</w:t>
      </w:r>
      <w:r>
        <w:rPr>
          <w:rFonts w:ascii="Cambria" w:hAnsi="Cambria"/>
          <w:noProof/>
          <w:snapToGrid w:val="0"/>
          <w:sz w:val="24"/>
        </w:rPr>
        <w:t xml:space="preserve">”-Methode, wobei der Wert der erwähnten zusätzlichen </w:t>
      </w:r>
      <w:r>
        <w:rPr>
          <w:rFonts w:ascii="Cambria" w:hAnsi="Cambria"/>
          <w:noProof/>
          <w:snapToGrid w:val="0"/>
          <w:sz w:val="24"/>
        </w:rPr>
        <w:lastRenderedPageBreak/>
        <w:t xml:space="preserve">Dienste vom </w:t>
      </w:r>
      <w:r w:rsidRPr="0003695E">
        <w:rPr>
          <w:rFonts w:ascii="Cambria" w:hAnsi="Cambria"/>
          <w:noProof/>
          <w:snapToGrid w:val="0"/>
          <w:sz w:val="24"/>
        </w:rPr>
        <w:t xml:space="preserve">Endkundenpreis abgezogen wird, bevor der Minus angewandt wird.  Auch der Wert der Modems und Decoder wird davon abgezogen.  </w:t>
      </w:r>
      <w:r w:rsidR="00A400AB" w:rsidRPr="0003695E">
        <w:rPr>
          <w:rFonts w:ascii="Cambria" w:hAnsi="Cambria"/>
          <w:noProof/>
          <w:snapToGrid w:val="0"/>
          <w:sz w:val="24"/>
        </w:rPr>
        <w:t>Darüber hinaus</w:t>
      </w:r>
      <w:r w:rsidRPr="0003695E">
        <w:rPr>
          <w:rFonts w:ascii="Cambria" w:hAnsi="Cambria"/>
          <w:noProof/>
          <w:snapToGrid w:val="0"/>
          <w:sz w:val="24"/>
        </w:rPr>
        <w:t xml:space="preserve"> wurde die Art und Weise, in der Sonderangebote in der Berechnung des Minus </w:t>
      </w:r>
      <w:r w:rsidR="00A400AB" w:rsidRPr="0003695E">
        <w:rPr>
          <w:rFonts w:ascii="Cambria" w:hAnsi="Cambria"/>
          <w:noProof/>
          <w:snapToGrid w:val="0"/>
          <w:sz w:val="24"/>
        </w:rPr>
        <w:t>berücksichtigt</w:t>
      </w:r>
      <w:r w:rsidRPr="0003695E">
        <w:rPr>
          <w:rFonts w:ascii="Cambria" w:hAnsi="Cambria"/>
          <w:noProof/>
          <w:snapToGrid w:val="0"/>
          <w:sz w:val="24"/>
        </w:rPr>
        <w:t xml:space="preserve"> werden, geändert.</w:t>
      </w:r>
    </w:p>
    <w:p w14:paraId="3C70690C" w14:textId="12D1106C" w:rsidR="008F2191" w:rsidRPr="0003695E" w:rsidRDefault="008F2191" w:rsidP="008F2191">
      <w:pPr>
        <w:spacing w:after="360"/>
        <w:jc w:val="both"/>
        <w:rPr>
          <w:rFonts w:ascii="Cambria" w:eastAsia="Times New Roman" w:hAnsi="Cambria" w:cs="Arial"/>
          <w:noProof/>
          <w:snapToGrid w:val="0"/>
          <w:sz w:val="24"/>
          <w:szCs w:val="20"/>
        </w:rPr>
      </w:pPr>
      <w:r w:rsidRPr="0003695E">
        <w:rPr>
          <w:rFonts w:ascii="Cambria" w:hAnsi="Cambria"/>
          <w:noProof/>
          <w:snapToGrid w:val="0"/>
          <w:sz w:val="24"/>
        </w:rPr>
        <w:t xml:space="preserve">Die </w:t>
      </w:r>
      <w:r w:rsidR="002B7A70" w:rsidRPr="0003695E">
        <w:rPr>
          <w:rFonts w:ascii="Cambria" w:hAnsi="Cambria"/>
          <w:noProof/>
          <w:snapToGrid w:val="0"/>
          <w:sz w:val="24"/>
        </w:rPr>
        <w:t>jetzt angenommene Über</w:t>
      </w:r>
      <w:r w:rsidRPr="0003695E">
        <w:rPr>
          <w:rFonts w:ascii="Cambria" w:hAnsi="Cambria"/>
          <w:noProof/>
          <w:snapToGrid w:val="0"/>
          <w:sz w:val="24"/>
        </w:rPr>
        <w:t xml:space="preserve">arbeitung der Berechnung der Zugangspreise führt zu einer Senkung dieser Zugangspreise, die ein alternativer Betreiber einem Kabelnetzbetreiber zahlen muss.  </w:t>
      </w:r>
    </w:p>
    <w:p w14:paraId="3F7AB997" w14:textId="2923F722" w:rsidR="008F2191" w:rsidRPr="0003695E" w:rsidRDefault="002B7A70" w:rsidP="008F2191">
      <w:pPr>
        <w:spacing w:after="360"/>
        <w:jc w:val="both"/>
        <w:rPr>
          <w:rFonts w:ascii="Cambria" w:eastAsia="Times New Roman" w:hAnsi="Cambria" w:cs="Times New Roman"/>
          <w:snapToGrid w:val="0"/>
          <w:sz w:val="24"/>
          <w:szCs w:val="24"/>
        </w:rPr>
      </w:pPr>
      <w:r w:rsidRPr="0003695E">
        <w:rPr>
          <w:rFonts w:ascii="Cambria" w:hAnsi="Cambria"/>
          <w:noProof/>
          <w:snapToGrid w:val="0"/>
          <w:sz w:val="24"/>
        </w:rPr>
        <w:t>Ferner</w:t>
      </w:r>
      <w:r w:rsidR="008F2191" w:rsidRPr="0003695E">
        <w:rPr>
          <w:rFonts w:ascii="Cambria" w:hAnsi="Cambria"/>
          <w:noProof/>
          <w:snapToGrid w:val="0"/>
          <w:sz w:val="24"/>
        </w:rPr>
        <w:t xml:space="preserve"> hat die KRK beschlossen, einen zweijährigen Zeitraum </w:t>
      </w:r>
      <w:r w:rsidRPr="0003695E">
        <w:rPr>
          <w:rFonts w:ascii="Cambria" w:hAnsi="Cambria"/>
          <w:noProof/>
          <w:snapToGrid w:val="0"/>
          <w:sz w:val="24"/>
        </w:rPr>
        <w:t>vorzusehen</w:t>
      </w:r>
      <w:r w:rsidR="008F2191" w:rsidRPr="0003695E">
        <w:rPr>
          <w:rFonts w:ascii="Cambria" w:hAnsi="Cambria"/>
          <w:noProof/>
          <w:snapToGrid w:val="0"/>
          <w:sz w:val="24"/>
        </w:rPr>
        <w:t xml:space="preserve">, in dem ein alternativer Betreiber, der als neuer Marktteilnehmer </w:t>
      </w:r>
      <w:r w:rsidRPr="0003695E">
        <w:rPr>
          <w:rFonts w:ascii="Cambria" w:hAnsi="Cambria"/>
          <w:noProof/>
          <w:snapToGrid w:val="0"/>
          <w:sz w:val="24"/>
        </w:rPr>
        <w:t>betrachtet</w:t>
      </w:r>
      <w:r w:rsidR="008F2191" w:rsidRPr="0003695E">
        <w:rPr>
          <w:rFonts w:ascii="Cambria" w:hAnsi="Cambria"/>
          <w:noProof/>
          <w:snapToGrid w:val="0"/>
          <w:sz w:val="24"/>
        </w:rPr>
        <w:t xml:space="preserve"> wird, einen günstigeren </w:t>
      </w:r>
      <w:r w:rsidRPr="0003695E">
        <w:rPr>
          <w:rFonts w:ascii="Cambria" w:hAnsi="Cambria"/>
          <w:noProof/>
          <w:snapToGrid w:val="0"/>
          <w:sz w:val="24"/>
        </w:rPr>
        <w:t>Zugangstarif erhalten kann</w:t>
      </w:r>
      <w:r w:rsidR="008F2191" w:rsidRPr="0003695E">
        <w:rPr>
          <w:rFonts w:ascii="Cambria" w:hAnsi="Cambria"/>
          <w:noProof/>
          <w:snapToGrid w:val="0"/>
          <w:sz w:val="24"/>
        </w:rPr>
        <w:t>.</w:t>
      </w:r>
    </w:p>
    <w:p w14:paraId="622EB397" w14:textId="77777777" w:rsidR="008F2191" w:rsidRPr="0003695E" w:rsidRDefault="008F2191" w:rsidP="008F2191">
      <w:pPr>
        <w:spacing w:after="0"/>
        <w:jc w:val="both"/>
        <w:rPr>
          <w:rFonts w:ascii="Calibri" w:eastAsia="Calibri" w:hAnsi="Calibri" w:cs="Times New Roman"/>
        </w:rPr>
      </w:pPr>
      <w:r w:rsidRPr="0003695E">
        <w:rPr>
          <w:rFonts w:ascii="Cambria" w:hAnsi="Cambria"/>
          <w:noProof/>
          <w:snapToGrid w:val="0"/>
          <w:sz w:val="24"/>
        </w:rPr>
        <w:t>Die KRK-Entscheidungen werden jetzt der Europäischen Kommission notifiziert, die einen Monat Zeit hat, um die Entscheidungen auf ihre Rechtmäßigkeit im Licht des europäischen Rechts zu prüfen. Nach dieser Konsultation wird die KRK die überprüften Tarife endgültig festlegen.</w:t>
      </w:r>
    </w:p>
    <w:p w14:paraId="34AC8A9D" w14:textId="77777777" w:rsidR="008F2191" w:rsidRPr="0003695E" w:rsidRDefault="008F2191" w:rsidP="008F2191">
      <w:pPr>
        <w:spacing w:after="0" w:line="240" w:lineRule="auto"/>
        <w:ind w:left="260" w:hanging="215"/>
        <w:contextualSpacing/>
        <w:rPr>
          <w:rFonts w:ascii="Cambria" w:eastAsia="Times New Roman" w:hAnsi="Cambria" w:cs="Times New Roman"/>
          <w:snapToGrid w:val="0"/>
          <w:sz w:val="24"/>
          <w:szCs w:val="24"/>
        </w:rPr>
      </w:pPr>
    </w:p>
    <w:p w14:paraId="5A4E6BF2" w14:textId="77777777" w:rsidR="008F2191" w:rsidRPr="0003695E" w:rsidRDefault="008F2191" w:rsidP="008F2191">
      <w:pPr>
        <w:keepLines/>
        <w:spacing w:after="360"/>
        <w:jc w:val="both"/>
        <w:rPr>
          <w:rFonts w:ascii="Cambria" w:eastAsia="Times New Roman" w:hAnsi="Cambria" w:cs="Times New Roman"/>
          <w:snapToGrid w:val="0"/>
          <w:sz w:val="24"/>
          <w:szCs w:val="24"/>
        </w:rPr>
      </w:pPr>
      <w:r w:rsidRPr="0003695E">
        <w:rPr>
          <w:rFonts w:ascii="Cambria" w:hAnsi="Cambria"/>
          <w:snapToGrid w:val="0"/>
          <w:sz w:val="24"/>
        </w:rPr>
        <w:t>Für weitere Auskunft (Presse):</w:t>
      </w:r>
    </w:p>
    <w:p w14:paraId="0D9004A0" w14:textId="77777777" w:rsidR="008F2191" w:rsidRPr="00D85979" w:rsidRDefault="008F2191" w:rsidP="008F2191">
      <w:pPr>
        <w:keepLines/>
        <w:spacing w:after="360"/>
        <w:jc w:val="both"/>
        <w:rPr>
          <w:rFonts w:ascii="Cambria" w:eastAsia="Times New Roman" w:hAnsi="Cambria" w:cs="Times New Roman"/>
          <w:snapToGrid w:val="0"/>
          <w:sz w:val="24"/>
          <w:szCs w:val="24"/>
        </w:rPr>
      </w:pPr>
    </w:p>
    <w:tbl>
      <w:tblPr>
        <w:tblStyle w:val="Tabelraster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F2191" w:rsidRPr="00D85979" w14:paraId="6067F980" w14:textId="77777777" w:rsidTr="006647AD">
        <w:tc>
          <w:tcPr>
            <w:tcW w:w="4606" w:type="dxa"/>
          </w:tcPr>
          <w:p w14:paraId="690E1C34" w14:textId="77777777" w:rsidR="008F2191" w:rsidRPr="002B7A70" w:rsidRDefault="008F2191" w:rsidP="006647AD">
            <w:pPr>
              <w:keepLines/>
              <w:spacing w:after="60"/>
              <w:rPr>
                <w:rFonts w:ascii="Cambria" w:hAnsi="Cambria"/>
                <w:bCs/>
                <w:snapToGrid w:val="0"/>
                <w:sz w:val="24"/>
                <w:lang w:val="nl-NL"/>
              </w:rPr>
            </w:pPr>
            <w:r w:rsidRPr="002B7A70">
              <w:rPr>
                <w:rFonts w:ascii="Cambria" w:hAnsi="Cambria"/>
                <w:snapToGrid w:val="0"/>
                <w:sz w:val="24"/>
                <w:lang w:val="nl-NL"/>
              </w:rPr>
              <w:t>BIPT</w:t>
            </w:r>
          </w:p>
          <w:p w14:paraId="5D5CEBED" w14:textId="77777777" w:rsidR="008F2191" w:rsidRPr="002B7A70" w:rsidRDefault="008F2191" w:rsidP="006647AD">
            <w:pPr>
              <w:keepLines/>
              <w:spacing w:after="60"/>
              <w:rPr>
                <w:rFonts w:ascii="Cambria" w:hAnsi="Cambria"/>
                <w:bCs/>
                <w:snapToGrid w:val="0"/>
                <w:sz w:val="24"/>
                <w:lang w:val="nl-NL"/>
              </w:rPr>
            </w:pPr>
            <w:r w:rsidRPr="002B7A70">
              <w:rPr>
                <w:rFonts w:ascii="Cambria" w:hAnsi="Cambria"/>
                <w:snapToGrid w:val="0"/>
                <w:sz w:val="24"/>
                <w:lang w:val="nl-NL"/>
              </w:rPr>
              <w:t xml:space="preserve">Dirk Appelmans </w:t>
            </w:r>
          </w:p>
          <w:p w14:paraId="50D3D8A9" w14:textId="77777777" w:rsidR="008F2191" w:rsidRPr="002B7A70" w:rsidRDefault="008F2191" w:rsidP="006647AD">
            <w:pPr>
              <w:keepLines/>
              <w:spacing w:after="60"/>
              <w:rPr>
                <w:rFonts w:ascii="Cambria" w:hAnsi="Cambria"/>
                <w:bCs/>
                <w:snapToGrid w:val="0"/>
                <w:sz w:val="24"/>
                <w:lang w:val="nl-NL"/>
              </w:rPr>
            </w:pPr>
            <w:r w:rsidRPr="002B7A70">
              <w:rPr>
                <w:rFonts w:ascii="Cambria" w:hAnsi="Cambria"/>
                <w:snapToGrid w:val="0"/>
                <w:sz w:val="24"/>
                <w:lang w:val="nl-NL"/>
              </w:rPr>
              <w:t xml:space="preserve">02 226 87 67 </w:t>
            </w:r>
          </w:p>
          <w:p w14:paraId="6A2BA502" w14:textId="77777777" w:rsidR="008F2191" w:rsidRPr="002B7A70" w:rsidRDefault="00BB74EA" w:rsidP="006647AD">
            <w:pPr>
              <w:keepLines/>
              <w:spacing w:after="60"/>
              <w:rPr>
                <w:rFonts w:ascii="Cambria" w:hAnsi="Cambria"/>
                <w:bCs/>
                <w:snapToGrid w:val="0"/>
                <w:sz w:val="24"/>
                <w:lang w:val="nl-NL"/>
              </w:rPr>
            </w:pPr>
            <w:hyperlink r:id="rId12">
              <w:r w:rsidR="008F2191" w:rsidRPr="002B7A70">
                <w:rPr>
                  <w:rFonts w:ascii="Cambria" w:hAnsi="Cambria"/>
                  <w:snapToGrid w:val="0"/>
                  <w:color w:val="0000FF"/>
                  <w:sz w:val="24"/>
                  <w:u w:val="single"/>
                  <w:lang w:val="nl-NL"/>
                </w:rPr>
                <w:t>www.bipt.be</w:t>
              </w:r>
            </w:hyperlink>
            <w:r w:rsidR="008F2191" w:rsidRPr="002B7A70">
              <w:rPr>
                <w:rFonts w:ascii="Cambria" w:hAnsi="Cambria"/>
                <w:snapToGrid w:val="0"/>
                <w:sz w:val="24"/>
                <w:lang w:val="nl-NL"/>
              </w:rPr>
              <w:t xml:space="preserve"> </w:t>
            </w:r>
          </w:p>
          <w:p w14:paraId="276620DC" w14:textId="77777777" w:rsidR="008F2191" w:rsidRPr="002B7A70" w:rsidRDefault="008F2191" w:rsidP="006647AD">
            <w:pPr>
              <w:keepLines/>
              <w:spacing w:after="60"/>
              <w:rPr>
                <w:rFonts w:ascii="Cambria" w:hAnsi="Cambria"/>
                <w:bCs/>
                <w:snapToGrid w:val="0"/>
                <w:sz w:val="24"/>
                <w:lang w:val="fr-BE"/>
              </w:rPr>
            </w:pPr>
            <w:r w:rsidRPr="002B7A70">
              <w:rPr>
                <w:rFonts w:ascii="Cambria" w:hAnsi="Cambria"/>
                <w:snapToGrid w:val="0"/>
                <w:sz w:val="24"/>
                <w:lang w:val="fr-BE"/>
              </w:rPr>
              <w:t xml:space="preserve">Boulevard du Roi Albert II 35 </w:t>
            </w:r>
          </w:p>
          <w:p w14:paraId="14075750" w14:textId="77777777" w:rsidR="008F2191" w:rsidRPr="00AA7C03" w:rsidRDefault="008F2191" w:rsidP="006647AD">
            <w:pPr>
              <w:keepLines/>
              <w:spacing w:after="60"/>
              <w:rPr>
                <w:rFonts w:ascii="Cambria" w:hAnsi="Cambria"/>
                <w:bCs/>
                <w:snapToGrid w:val="0"/>
                <w:sz w:val="24"/>
              </w:rPr>
            </w:pPr>
            <w:r>
              <w:rPr>
                <w:rFonts w:ascii="Cambria" w:hAnsi="Cambria"/>
                <w:snapToGrid w:val="0"/>
                <w:sz w:val="24"/>
              </w:rPr>
              <w:t xml:space="preserve">1030 Brüssel </w:t>
            </w:r>
          </w:p>
          <w:p w14:paraId="78AD6529" w14:textId="77777777" w:rsidR="008F2191" w:rsidRPr="00AA7C03" w:rsidRDefault="00BB74EA" w:rsidP="006647AD">
            <w:pPr>
              <w:keepLines/>
              <w:spacing w:after="60"/>
              <w:rPr>
                <w:rFonts w:ascii="Cambria" w:hAnsi="Cambria"/>
                <w:bCs/>
                <w:snapToGrid w:val="0"/>
                <w:sz w:val="24"/>
              </w:rPr>
            </w:pPr>
            <w:hyperlink r:id="rId13">
              <w:r w:rsidR="008F2191">
                <w:rPr>
                  <w:rFonts w:ascii="Cambria" w:hAnsi="Cambria"/>
                  <w:snapToGrid w:val="0"/>
                  <w:color w:val="0000FF"/>
                  <w:sz w:val="24"/>
                  <w:u w:val="single"/>
                </w:rPr>
                <w:t>info@bipt.be</w:t>
              </w:r>
            </w:hyperlink>
          </w:p>
          <w:p w14:paraId="2F0ED294" w14:textId="77777777" w:rsidR="008F2191" w:rsidRPr="00AA7C03" w:rsidRDefault="008F2191" w:rsidP="006647AD">
            <w:pPr>
              <w:keepLines/>
              <w:spacing w:after="60"/>
              <w:rPr>
                <w:rFonts w:ascii="Cambria" w:hAnsi="Cambria"/>
                <w:bCs/>
                <w:snapToGrid w:val="0"/>
                <w:sz w:val="24"/>
              </w:rPr>
            </w:pPr>
          </w:p>
        </w:tc>
        <w:tc>
          <w:tcPr>
            <w:tcW w:w="4606" w:type="dxa"/>
            <w:hideMark/>
          </w:tcPr>
          <w:p w14:paraId="66B134D5" w14:textId="77777777" w:rsidR="008F2191" w:rsidRPr="002B7A70" w:rsidRDefault="008F2191" w:rsidP="006647AD">
            <w:pPr>
              <w:keepLines/>
              <w:spacing w:after="60"/>
              <w:rPr>
                <w:rFonts w:ascii="Cambria" w:hAnsi="Cambria"/>
                <w:bCs/>
                <w:snapToGrid w:val="0"/>
                <w:sz w:val="24"/>
                <w:lang w:val="es-ES_tradnl"/>
              </w:rPr>
            </w:pPr>
            <w:r w:rsidRPr="002B7A70">
              <w:rPr>
                <w:rFonts w:ascii="Cambria" w:hAnsi="Cambria" w:cstheme="minorBidi"/>
                <w:snapToGrid w:val="0"/>
                <w:sz w:val="24"/>
                <w:lang w:val="es-ES_tradnl"/>
              </w:rPr>
              <w:t xml:space="preserve">CSA </w:t>
            </w:r>
          </w:p>
          <w:p w14:paraId="3744AAA4" w14:textId="77777777" w:rsidR="008F2191" w:rsidRPr="002B7A70" w:rsidRDefault="008F2191" w:rsidP="006647AD">
            <w:pPr>
              <w:keepLines/>
              <w:spacing w:after="60"/>
              <w:rPr>
                <w:rFonts w:ascii="Cambria" w:hAnsi="Cambria"/>
                <w:bCs/>
                <w:snapToGrid w:val="0"/>
                <w:sz w:val="24"/>
                <w:lang w:val="es-ES_tradnl"/>
              </w:rPr>
            </w:pPr>
            <w:r w:rsidRPr="002B7A70">
              <w:rPr>
                <w:rFonts w:ascii="Cambria" w:hAnsi="Cambria" w:cstheme="minorBidi"/>
                <w:snapToGrid w:val="0"/>
                <w:sz w:val="24"/>
                <w:lang w:val="es-ES_tradnl"/>
              </w:rPr>
              <w:t>Bernardo Herman</w:t>
            </w:r>
          </w:p>
          <w:p w14:paraId="6053388F" w14:textId="77777777" w:rsidR="008F2191" w:rsidRPr="002B7A70" w:rsidRDefault="00BB74EA" w:rsidP="006647AD">
            <w:pPr>
              <w:keepLines/>
              <w:spacing w:after="60"/>
              <w:rPr>
                <w:rFonts w:ascii="Cambria" w:hAnsi="Cambria"/>
                <w:bCs/>
                <w:snapToGrid w:val="0"/>
                <w:sz w:val="24"/>
                <w:lang w:val="es-ES_tradnl"/>
              </w:rPr>
            </w:pPr>
            <w:hyperlink r:id="rId14">
              <w:r w:rsidR="008F2191" w:rsidRPr="002B7A70">
                <w:rPr>
                  <w:rFonts w:ascii="Cambria" w:hAnsi="Cambria" w:cstheme="minorBidi"/>
                  <w:snapToGrid w:val="0"/>
                  <w:color w:val="0000FF"/>
                  <w:sz w:val="24"/>
                  <w:u w:val="single"/>
                  <w:lang w:val="es-ES_tradnl"/>
                </w:rPr>
                <w:t>www.csa.be</w:t>
              </w:r>
            </w:hyperlink>
            <w:r w:rsidR="008F2191" w:rsidRPr="002B7A70">
              <w:rPr>
                <w:rFonts w:ascii="Cambria" w:hAnsi="Cambria" w:cstheme="minorBidi"/>
                <w:snapToGrid w:val="0"/>
                <w:sz w:val="24"/>
                <w:lang w:val="es-ES_tradnl"/>
              </w:rPr>
              <w:t xml:space="preserve"> </w:t>
            </w:r>
          </w:p>
          <w:p w14:paraId="73AD9DC3" w14:textId="77777777" w:rsidR="008F2191" w:rsidRPr="00D85979" w:rsidRDefault="008F2191" w:rsidP="006647AD">
            <w:pPr>
              <w:keepLines/>
              <w:spacing w:after="60"/>
              <w:rPr>
                <w:rFonts w:ascii="Cambria" w:hAnsi="Cambria"/>
                <w:bCs/>
                <w:snapToGrid w:val="0"/>
                <w:sz w:val="24"/>
              </w:rPr>
            </w:pPr>
            <w:r>
              <w:rPr>
                <w:rFonts w:ascii="Cambria" w:hAnsi="Cambria"/>
                <w:snapToGrid w:val="0"/>
                <w:sz w:val="24"/>
              </w:rPr>
              <w:t xml:space="preserve">Boulevard de </w:t>
            </w:r>
            <w:proofErr w:type="spellStart"/>
            <w:r>
              <w:rPr>
                <w:rFonts w:ascii="Cambria" w:hAnsi="Cambria"/>
                <w:snapToGrid w:val="0"/>
                <w:sz w:val="24"/>
              </w:rPr>
              <w:t>l'Impératrice</w:t>
            </w:r>
            <w:proofErr w:type="spellEnd"/>
            <w:r>
              <w:rPr>
                <w:rFonts w:ascii="Cambria" w:hAnsi="Cambria"/>
                <w:snapToGrid w:val="0"/>
                <w:sz w:val="24"/>
              </w:rPr>
              <w:t xml:space="preserve"> 13 </w:t>
            </w:r>
          </w:p>
          <w:p w14:paraId="668A3D8B" w14:textId="77777777" w:rsidR="008F2191" w:rsidRPr="00D85979" w:rsidRDefault="008F2191" w:rsidP="006647AD">
            <w:pPr>
              <w:keepLines/>
              <w:spacing w:after="60"/>
              <w:rPr>
                <w:rFonts w:ascii="Cambria" w:hAnsi="Cambria"/>
                <w:bCs/>
                <w:snapToGrid w:val="0"/>
                <w:sz w:val="24"/>
              </w:rPr>
            </w:pPr>
            <w:r>
              <w:rPr>
                <w:rFonts w:ascii="Cambria" w:hAnsi="Cambria"/>
                <w:snapToGrid w:val="0"/>
                <w:sz w:val="24"/>
              </w:rPr>
              <w:t>1000 Brüssel</w:t>
            </w:r>
          </w:p>
        </w:tc>
      </w:tr>
      <w:tr w:rsidR="008F2191" w:rsidRPr="00D85979" w14:paraId="75181510" w14:textId="77777777" w:rsidTr="006647AD">
        <w:tc>
          <w:tcPr>
            <w:tcW w:w="4606" w:type="dxa"/>
            <w:hideMark/>
          </w:tcPr>
          <w:p w14:paraId="0FDB94F2" w14:textId="77777777" w:rsidR="008F2191" w:rsidRPr="00AA7C03" w:rsidRDefault="008F2191" w:rsidP="006647AD">
            <w:pPr>
              <w:keepLines/>
              <w:spacing w:after="60"/>
              <w:rPr>
                <w:rFonts w:ascii="Cambria" w:hAnsi="Cambria"/>
                <w:bCs/>
                <w:snapToGrid w:val="0"/>
                <w:sz w:val="24"/>
              </w:rPr>
            </w:pPr>
            <w:r>
              <w:rPr>
                <w:rFonts w:ascii="Cambria" w:hAnsi="Cambria"/>
                <w:snapToGrid w:val="0"/>
                <w:sz w:val="24"/>
              </w:rPr>
              <w:t xml:space="preserve">Medienrat </w:t>
            </w:r>
          </w:p>
          <w:p w14:paraId="75EDBB89" w14:textId="70025728" w:rsidR="008F2191" w:rsidRPr="00AA7C03" w:rsidRDefault="00BB74EA" w:rsidP="006647AD">
            <w:pPr>
              <w:keepLines/>
              <w:spacing w:after="60"/>
              <w:rPr>
                <w:rFonts w:ascii="Cambria" w:hAnsi="Cambria"/>
                <w:bCs/>
                <w:snapToGrid w:val="0"/>
                <w:sz w:val="24"/>
              </w:rPr>
            </w:pPr>
            <w:hyperlink r:id="rId15">
              <w:r>
                <w:rPr>
                  <w:rFonts w:ascii="Cambria" w:hAnsi="Cambria"/>
                  <w:snapToGrid w:val="0"/>
                  <w:color w:val="0000FF"/>
                  <w:sz w:val="24"/>
                  <w:u w:val="single"/>
                </w:rPr>
                <w:t>info@medienrat.be</w:t>
              </w:r>
            </w:hyperlink>
          </w:p>
          <w:p w14:paraId="3C407CBE" w14:textId="77777777" w:rsidR="008F2191" w:rsidRPr="00AA7C03" w:rsidRDefault="00BB74EA" w:rsidP="006647AD">
            <w:pPr>
              <w:keepLines/>
              <w:spacing w:after="60"/>
              <w:rPr>
                <w:rFonts w:ascii="Cambria" w:hAnsi="Cambria"/>
                <w:bCs/>
                <w:snapToGrid w:val="0"/>
                <w:sz w:val="24"/>
              </w:rPr>
            </w:pPr>
            <w:hyperlink r:id="rId16">
              <w:r w:rsidR="008F2191">
                <w:rPr>
                  <w:rFonts w:ascii="Cambria" w:hAnsi="Cambria"/>
                  <w:snapToGrid w:val="0"/>
                  <w:color w:val="0000FF"/>
                  <w:sz w:val="24"/>
                  <w:u w:val="single"/>
                </w:rPr>
                <w:t>www.medienrat.be</w:t>
              </w:r>
            </w:hyperlink>
            <w:r w:rsidR="008F2191">
              <w:rPr>
                <w:rFonts w:ascii="Cambria" w:hAnsi="Cambria"/>
                <w:snapToGrid w:val="0"/>
                <w:sz w:val="24"/>
              </w:rPr>
              <w:t xml:space="preserve"> </w:t>
            </w:r>
          </w:p>
          <w:p w14:paraId="10FE562D" w14:textId="77777777" w:rsidR="008F2191" w:rsidRDefault="008F2191" w:rsidP="006647AD">
            <w:pPr>
              <w:keepLines/>
              <w:spacing w:after="60"/>
              <w:rPr>
                <w:rFonts w:ascii="Cambria" w:hAnsi="Cambria" w:cs="Arial"/>
                <w:snapToGrid w:val="0"/>
                <w:sz w:val="24"/>
              </w:rPr>
            </w:pPr>
            <w:proofErr w:type="spellStart"/>
            <w:r>
              <w:rPr>
                <w:rFonts w:ascii="Cambria" w:hAnsi="Cambria"/>
                <w:snapToGrid w:val="0"/>
                <w:sz w:val="24"/>
              </w:rPr>
              <w:t>Gospertstraße</w:t>
            </w:r>
            <w:proofErr w:type="spellEnd"/>
            <w:r>
              <w:rPr>
                <w:rFonts w:ascii="Cambria" w:hAnsi="Cambria"/>
                <w:snapToGrid w:val="0"/>
                <w:sz w:val="24"/>
              </w:rPr>
              <w:t xml:space="preserve"> 1</w:t>
            </w:r>
          </w:p>
          <w:p w14:paraId="19913614" w14:textId="24D69B16" w:rsidR="008F2191" w:rsidRPr="00D85979" w:rsidRDefault="008F2191" w:rsidP="00BB74EA">
            <w:pPr>
              <w:keepLines/>
              <w:spacing w:after="60"/>
              <w:rPr>
                <w:rFonts w:ascii="Cambria" w:hAnsi="Cambria"/>
                <w:bCs/>
                <w:snapToGrid w:val="0"/>
                <w:sz w:val="24"/>
              </w:rPr>
            </w:pPr>
            <w:r>
              <w:rPr>
                <w:rFonts w:ascii="Cambria" w:hAnsi="Cambria"/>
                <w:snapToGrid w:val="0"/>
                <w:sz w:val="24"/>
              </w:rPr>
              <w:t xml:space="preserve">4700 </w:t>
            </w:r>
            <w:proofErr w:type="spellStart"/>
            <w:r>
              <w:rPr>
                <w:rFonts w:ascii="Cambria" w:hAnsi="Cambria"/>
                <w:snapToGrid w:val="0"/>
                <w:sz w:val="24"/>
              </w:rPr>
              <w:t>Eupen</w:t>
            </w:r>
            <w:proofErr w:type="spellEnd"/>
            <w:r>
              <w:rPr>
                <w:rFonts w:ascii="Cambria" w:hAnsi="Cambria"/>
                <w:snapToGrid w:val="0"/>
                <w:sz w:val="24"/>
              </w:rPr>
              <w:t xml:space="preserve"> </w:t>
            </w:r>
          </w:p>
        </w:tc>
        <w:tc>
          <w:tcPr>
            <w:tcW w:w="4606" w:type="dxa"/>
            <w:hideMark/>
          </w:tcPr>
          <w:p w14:paraId="72D46665" w14:textId="77777777" w:rsidR="008F2191" w:rsidRPr="002B7A70" w:rsidRDefault="008F2191" w:rsidP="006647AD">
            <w:pPr>
              <w:keepLines/>
              <w:spacing w:after="60"/>
              <w:rPr>
                <w:rFonts w:asciiTheme="majorHAnsi" w:hAnsiTheme="majorHAnsi"/>
                <w:bCs/>
                <w:snapToGrid w:val="0"/>
                <w:sz w:val="24"/>
                <w:szCs w:val="24"/>
                <w:lang w:val="nl-NL"/>
              </w:rPr>
            </w:pPr>
            <w:r w:rsidRPr="002B7A70">
              <w:rPr>
                <w:rFonts w:asciiTheme="majorHAnsi" w:hAnsiTheme="majorHAnsi"/>
                <w:snapToGrid w:val="0"/>
                <w:sz w:val="24"/>
                <w:lang w:val="nl-NL"/>
              </w:rPr>
              <w:t xml:space="preserve">VRM </w:t>
            </w:r>
          </w:p>
          <w:p w14:paraId="59691552" w14:textId="77777777" w:rsidR="008F2191" w:rsidRPr="002B7A70" w:rsidRDefault="00BB74EA" w:rsidP="006647AD">
            <w:pPr>
              <w:keepLines/>
              <w:spacing w:after="60"/>
              <w:rPr>
                <w:rFonts w:asciiTheme="majorHAnsi" w:hAnsiTheme="majorHAnsi"/>
                <w:bCs/>
                <w:snapToGrid w:val="0"/>
                <w:sz w:val="24"/>
                <w:szCs w:val="24"/>
                <w:lang w:val="nl-NL"/>
              </w:rPr>
            </w:pPr>
            <w:hyperlink r:id="rId17">
              <w:r w:rsidR="008F2191" w:rsidRPr="002B7A70">
                <w:rPr>
                  <w:rFonts w:asciiTheme="majorHAnsi" w:hAnsiTheme="majorHAnsi"/>
                  <w:snapToGrid w:val="0"/>
                  <w:color w:val="0000FF"/>
                  <w:sz w:val="24"/>
                  <w:u w:val="single"/>
                  <w:lang w:val="nl-NL"/>
                </w:rPr>
                <w:t>pers@vrm.vlaanderen.be</w:t>
              </w:r>
            </w:hyperlink>
            <w:r w:rsidR="008F2191" w:rsidRPr="002B7A70">
              <w:rPr>
                <w:rFonts w:asciiTheme="majorHAnsi" w:hAnsiTheme="majorHAnsi"/>
                <w:snapToGrid w:val="0"/>
                <w:sz w:val="24"/>
                <w:lang w:val="nl-NL"/>
              </w:rPr>
              <w:t xml:space="preserve"> </w:t>
            </w:r>
          </w:p>
          <w:p w14:paraId="2F63C288" w14:textId="77777777" w:rsidR="008F2191" w:rsidRPr="002B7A70" w:rsidRDefault="00BB74EA" w:rsidP="006647AD">
            <w:pPr>
              <w:keepLines/>
              <w:spacing w:after="60"/>
              <w:rPr>
                <w:rFonts w:asciiTheme="majorHAnsi" w:hAnsiTheme="majorHAnsi"/>
                <w:sz w:val="24"/>
                <w:szCs w:val="24"/>
                <w:lang w:val="nl-NL"/>
              </w:rPr>
            </w:pPr>
            <w:hyperlink r:id="rId18">
              <w:r w:rsidR="008F2191" w:rsidRPr="002B7A70">
                <w:rPr>
                  <w:rStyle w:val="Hyperlink"/>
                  <w:rFonts w:asciiTheme="majorHAnsi" w:hAnsiTheme="majorHAnsi"/>
                  <w:sz w:val="24"/>
                  <w:lang w:val="nl-NL"/>
                </w:rPr>
                <w:t>http://www.vlaamseregulatormedia.be</w:t>
              </w:r>
            </w:hyperlink>
          </w:p>
          <w:p w14:paraId="212AA9C9" w14:textId="77777777" w:rsidR="008F2191" w:rsidRPr="00AA7C03" w:rsidRDefault="008F2191" w:rsidP="006647AD">
            <w:pPr>
              <w:keepLines/>
              <w:spacing w:after="60"/>
              <w:rPr>
                <w:rFonts w:asciiTheme="majorHAnsi" w:hAnsiTheme="majorHAnsi"/>
                <w:bCs/>
                <w:snapToGrid w:val="0"/>
                <w:sz w:val="24"/>
                <w:szCs w:val="24"/>
              </w:rPr>
            </w:pPr>
            <w:proofErr w:type="spellStart"/>
            <w:r>
              <w:rPr>
                <w:rFonts w:asciiTheme="majorHAnsi" w:hAnsiTheme="majorHAnsi"/>
                <w:snapToGrid w:val="0"/>
                <w:sz w:val="24"/>
              </w:rPr>
              <w:t>Koning</w:t>
            </w:r>
            <w:proofErr w:type="spellEnd"/>
            <w:r>
              <w:rPr>
                <w:rFonts w:asciiTheme="majorHAnsi" w:hAnsiTheme="majorHAnsi"/>
                <w:snapToGrid w:val="0"/>
                <w:sz w:val="24"/>
              </w:rPr>
              <w:t xml:space="preserve"> Albert II-</w:t>
            </w:r>
            <w:proofErr w:type="spellStart"/>
            <w:r>
              <w:rPr>
                <w:rFonts w:asciiTheme="majorHAnsi" w:hAnsiTheme="majorHAnsi"/>
                <w:snapToGrid w:val="0"/>
                <w:sz w:val="24"/>
              </w:rPr>
              <w:t>laan</w:t>
            </w:r>
            <w:proofErr w:type="spellEnd"/>
            <w:r>
              <w:rPr>
                <w:rFonts w:asciiTheme="majorHAnsi" w:hAnsiTheme="majorHAnsi"/>
                <w:snapToGrid w:val="0"/>
                <w:sz w:val="24"/>
              </w:rPr>
              <w:t xml:space="preserve"> 20, </w:t>
            </w:r>
            <w:proofErr w:type="spellStart"/>
            <w:r>
              <w:rPr>
                <w:rFonts w:asciiTheme="majorHAnsi" w:hAnsiTheme="majorHAnsi"/>
                <w:snapToGrid w:val="0"/>
                <w:sz w:val="24"/>
              </w:rPr>
              <w:t>bus</w:t>
            </w:r>
            <w:proofErr w:type="spellEnd"/>
            <w:r>
              <w:rPr>
                <w:rFonts w:asciiTheme="majorHAnsi" w:hAnsiTheme="majorHAnsi"/>
                <w:snapToGrid w:val="0"/>
                <w:sz w:val="24"/>
              </w:rPr>
              <w:t xml:space="preserve"> 21 </w:t>
            </w:r>
          </w:p>
          <w:p w14:paraId="7CC03758" w14:textId="77777777" w:rsidR="008F2191" w:rsidRPr="00AA7C03" w:rsidRDefault="008F2191" w:rsidP="006647AD">
            <w:pPr>
              <w:keepLines/>
              <w:spacing w:after="60"/>
              <w:rPr>
                <w:rFonts w:asciiTheme="majorHAnsi" w:hAnsiTheme="majorHAnsi"/>
                <w:bCs/>
                <w:snapToGrid w:val="0"/>
                <w:sz w:val="24"/>
              </w:rPr>
            </w:pPr>
            <w:r>
              <w:rPr>
                <w:rFonts w:asciiTheme="majorHAnsi" w:hAnsiTheme="majorHAnsi"/>
                <w:snapToGrid w:val="0"/>
                <w:sz w:val="24"/>
              </w:rPr>
              <w:t>1000 Brüssel</w:t>
            </w:r>
          </w:p>
        </w:tc>
      </w:tr>
    </w:tbl>
    <w:p w14:paraId="59B6E783" w14:textId="77777777" w:rsidR="008F2191" w:rsidRPr="00AA7C03" w:rsidRDefault="008F2191" w:rsidP="008F2191">
      <w:bookmarkStart w:id="0" w:name="_GoBack"/>
      <w:bookmarkEnd w:id="0"/>
    </w:p>
    <w:p w14:paraId="72FF56E6" w14:textId="77777777" w:rsidR="00F22DAC" w:rsidRPr="008F2191" w:rsidRDefault="00BB74EA" w:rsidP="008F2191"/>
    <w:sectPr w:rsidR="00F22DAC" w:rsidRPr="008F2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minique Vosters">
    <w15:presenceInfo w15:providerId="AD" w15:userId="S-1-5-21-4138448236-716912582-1206651220-1281"/>
  </w15:person>
  <w15:person w15:author="Julien Jost">
    <w15:presenceInfo w15:providerId="AD" w15:userId="S-1-5-21-4138448236-716912582-1206651220-1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979"/>
    <w:rsid w:val="0001216E"/>
    <w:rsid w:val="0003695E"/>
    <w:rsid w:val="000B03A2"/>
    <w:rsid w:val="000B1D1D"/>
    <w:rsid w:val="000B7C2B"/>
    <w:rsid w:val="001465FF"/>
    <w:rsid w:val="002B7A70"/>
    <w:rsid w:val="00303BB1"/>
    <w:rsid w:val="003C10A8"/>
    <w:rsid w:val="003E0851"/>
    <w:rsid w:val="00441662"/>
    <w:rsid w:val="005528AA"/>
    <w:rsid w:val="005E2D1F"/>
    <w:rsid w:val="0066487B"/>
    <w:rsid w:val="007A10D5"/>
    <w:rsid w:val="00812D9D"/>
    <w:rsid w:val="0083263E"/>
    <w:rsid w:val="00837C64"/>
    <w:rsid w:val="008F2191"/>
    <w:rsid w:val="00926125"/>
    <w:rsid w:val="00A400AB"/>
    <w:rsid w:val="00A529B5"/>
    <w:rsid w:val="00AA7C03"/>
    <w:rsid w:val="00B07246"/>
    <w:rsid w:val="00BB74EA"/>
    <w:rsid w:val="00CD1A08"/>
    <w:rsid w:val="00D041AD"/>
    <w:rsid w:val="00D85979"/>
    <w:rsid w:val="00DA3314"/>
    <w:rsid w:val="00EC656B"/>
    <w:rsid w:val="00F363B2"/>
    <w:rsid w:val="00F87D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2191"/>
    <w:rPr>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D85979"/>
    <w:pPr>
      <w:spacing w:after="0" w:line="240" w:lineRule="auto"/>
    </w:pPr>
    <w:rPr>
      <w:rFonts w:ascii="Arial" w:eastAsia="Times New Roman" w:hAnsi="Arial" w:cs="Arial"/>
      <w:sz w:val="20"/>
      <w:szCs w:val="20"/>
      <w:lang w:val="fr-BE" w:eastAsia="fr-BE" w:bidi="fr-BE"/>
    </w:rPr>
  </w:style>
  <w:style w:type="character" w:customStyle="1" w:styleId="KommentartextZchn">
    <w:name w:val="Kommentartext Zchn"/>
    <w:basedOn w:val="Absatz-Standardschriftart"/>
    <w:link w:val="Kommentartext"/>
    <w:uiPriority w:val="99"/>
    <w:semiHidden/>
    <w:rsid w:val="00D85979"/>
    <w:rPr>
      <w:rFonts w:ascii="Arial" w:eastAsia="Times New Roman" w:hAnsi="Arial" w:cs="Arial"/>
      <w:sz w:val="20"/>
      <w:szCs w:val="20"/>
      <w:lang w:val="fr-BE" w:eastAsia="fr-BE" w:bidi="fr-BE"/>
    </w:rPr>
  </w:style>
  <w:style w:type="character" w:styleId="Kommentarzeichen">
    <w:name w:val="annotation reference"/>
    <w:uiPriority w:val="99"/>
    <w:semiHidden/>
    <w:unhideWhenUsed/>
    <w:rsid w:val="00D85979"/>
    <w:rPr>
      <w:sz w:val="16"/>
      <w:szCs w:val="16"/>
    </w:rPr>
  </w:style>
  <w:style w:type="table" w:customStyle="1" w:styleId="Tabelraster1">
    <w:name w:val="Tabelraster1"/>
    <w:basedOn w:val="NormaleTabelle"/>
    <w:uiPriority w:val="59"/>
    <w:rsid w:val="00D85979"/>
    <w:pPr>
      <w:snapToGrid w:val="0"/>
      <w:spacing w:after="0" w:line="240" w:lineRule="auto"/>
    </w:pPr>
    <w:rPr>
      <w:rFonts w:ascii="Times New Roman" w:eastAsia="Times New Roman" w:hAnsi="Times New Roman" w:cs="Times New Roman"/>
      <w:sz w:val="20"/>
      <w:szCs w:val="20"/>
      <w:lang w:val="fr-BE" w:eastAsia="fr-BE" w:bidi="fr-B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rsid w:val="00D85979"/>
    <w:pPr>
      <w:spacing w:after="0" w:line="240" w:lineRule="auto"/>
    </w:pPr>
    <w:rPr>
      <w:rFonts w:ascii="Tahoma" w:hAnsi="Tahoma" w:cs="Tahoma"/>
      <w:sz w:val="16"/>
      <w:szCs w:val="16"/>
      <w:lang w:val="nl-BE" w:eastAsia="en-US" w:bidi="ar-SA"/>
    </w:rPr>
  </w:style>
  <w:style w:type="character" w:customStyle="1" w:styleId="SprechblasentextZchn">
    <w:name w:val="Sprechblasentext Zchn"/>
    <w:basedOn w:val="Absatz-Standardschriftart"/>
    <w:link w:val="Sprechblasentext"/>
    <w:uiPriority w:val="99"/>
    <w:semiHidden/>
    <w:rsid w:val="00D85979"/>
    <w:rPr>
      <w:rFonts w:ascii="Tahoma" w:hAnsi="Tahoma" w:cs="Tahoma"/>
      <w:sz w:val="16"/>
      <w:szCs w:val="16"/>
    </w:rPr>
  </w:style>
  <w:style w:type="character" w:styleId="Hyperlink">
    <w:name w:val="Hyperlink"/>
    <w:basedOn w:val="Absatz-Standardschriftart"/>
    <w:uiPriority w:val="99"/>
    <w:semiHidden/>
    <w:unhideWhenUsed/>
    <w:rsid w:val="003C10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2191"/>
    <w:rPr>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D85979"/>
    <w:pPr>
      <w:spacing w:after="0" w:line="240" w:lineRule="auto"/>
    </w:pPr>
    <w:rPr>
      <w:rFonts w:ascii="Arial" w:eastAsia="Times New Roman" w:hAnsi="Arial" w:cs="Arial"/>
      <w:sz w:val="20"/>
      <w:szCs w:val="20"/>
      <w:lang w:val="fr-BE" w:eastAsia="fr-BE" w:bidi="fr-BE"/>
    </w:rPr>
  </w:style>
  <w:style w:type="character" w:customStyle="1" w:styleId="KommentartextZchn">
    <w:name w:val="Kommentartext Zchn"/>
    <w:basedOn w:val="Absatz-Standardschriftart"/>
    <w:link w:val="Kommentartext"/>
    <w:uiPriority w:val="99"/>
    <w:semiHidden/>
    <w:rsid w:val="00D85979"/>
    <w:rPr>
      <w:rFonts w:ascii="Arial" w:eastAsia="Times New Roman" w:hAnsi="Arial" w:cs="Arial"/>
      <w:sz w:val="20"/>
      <w:szCs w:val="20"/>
      <w:lang w:val="fr-BE" w:eastAsia="fr-BE" w:bidi="fr-BE"/>
    </w:rPr>
  </w:style>
  <w:style w:type="character" w:styleId="Kommentarzeichen">
    <w:name w:val="annotation reference"/>
    <w:uiPriority w:val="99"/>
    <w:semiHidden/>
    <w:unhideWhenUsed/>
    <w:rsid w:val="00D85979"/>
    <w:rPr>
      <w:sz w:val="16"/>
      <w:szCs w:val="16"/>
    </w:rPr>
  </w:style>
  <w:style w:type="table" w:customStyle="1" w:styleId="Tabelraster1">
    <w:name w:val="Tabelraster1"/>
    <w:basedOn w:val="NormaleTabelle"/>
    <w:uiPriority w:val="59"/>
    <w:rsid w:val="00D85979"/>
    <w:pPr>
      <w:snapToGrid w:val="0"/>
      <w:spacing w:after="0" w:line="240" w:lineRule="auto"/>
    </w:pPr>
    <w:rPr>
      <w:rFonts w:ascii="Times New Roman" w:eastAsia="Times New Roman" w:hAnsi="Times New Roman" w:cs="Times New Roman"/>
      <w:sz w:val="20"/>
      <w:szCs w:val="20"/>
      <w:lang w:val="fr-BE" w:eastAsia="fr-BE" w:bidi="fr-B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rsid w:val="00D85979"/>
    <w:pPr>
      <w:spacing w:after="0" w:line="240" w:lineRule="auto"/>
    </w:pPr>
    <w:rPr>
      <w:rFonts w:ascii="Tahoma" w:hAnsi="Tahoma" w:cs="Tahoma"/>
      <w:sz w:val="16"/>
      <w:szCs w:val="16"/>
      <w:lang w:val="nl-BE" w:eastAsia="en-US" w:bidi="ar-SA"/>
    </w:rPr>
  </w:style>
  <w:style w:type="character" w:customStyle="1" w:styleId="SprechblasentextZchn">
    <w:name w:val="Sprechblasentext Zchn"/>
    <w:basedOn w:val="Absatz-Standardschriftart"/>
    <w:link w:val="Sprechblasentext"/>
    <w:uiPriority w:val="99"/>
    <w:semiHidden/>
    <w:rsid w:val="00D85979"/>
    <w:rPr>
      <w:rFonts w:ascii="Tahoma" w:hAnsi="Tahoma" w:cs="Tahoma"/>
      <w:sz w:val="16"/>
      <w:szCs w:val="16"/>
    </w:rPr>
  </w:style>
  <w:style w:type="character" w:styleId="Hyperlink">
    <w:name w:val="Hyperlink"/>
    <w:basedOn w:val="Absatz-Standardschriftart"/>
    <w:uiPriority w:val="99"/>
    <w:semiHidden/>
    <w:unhideWhenUsed/>
    <w:rsid w:val="003C10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9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info@bipt.be" TargetMode="External"/><Relationship Id="rId18" Type="http://schemas.openxmlformats.org/officeDocument/2006/relationships/hyperlink" Target="http://www.vlaamseregulatormedia.be/"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bipt.be/" TargetMode="External"/><Relationship Id="rId17" Type="http://schemas.openxmlformats.org/officeDocument/2006/relationships/hyperlink" Target="mailto:pers@vrm.vlaanderen.be" TargetMode="External"/><Relationship Id="rId2" Type="http://schemas.openxmlformats.org/officeDocument/2006/relationships/customXml" Target="../customXml/item2.xml"/><Relationship Id="rId16" Type="http://schemas.openxmlformats.org/officeDocument/2006/relationships/hyperlink" Target="http://www.medienrat.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yperlink" Target="mailto:info@medienrat.b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sa.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0d6816d453412a898e0908e90b1a73 xmlns="2b4b6fc7-bde4-44a8-8bca-a78eb25a27e9">
      <Terms xmlns="http://schemas.microsoft.com/office/infopath/2007/PartnerControls"/>
    </ma0d6816d453412a898e0908e90b1a73>
    <Dossier_x0020_Number xmlns="2b4b6fc7-bde4-44a8-8bca-a78eb25a27e9">2014-000809</Dossier_x0020_Number>
    <_dlc_DocId xmlns="2b4b6fc7-bde4-44a8-8bca-a78eb25a27e9">DS14-9927-525</_dlc_DocId>
    <o3cf37d2a5d34fd7955003a053893e5e xmlns="2b4b6fc7-bde4-44a8-8bca-a78eb25a27e9">
      <Terms xmlns="http://schemas.microsoft.com/office/infopath/2007/PartnerControls"/>
    </o3cf37d2a5d34fd7955003a053893e5e>
    <_dlc_DocIdUrl xmlns="2b4b6fc7-bde4-44a8-8bca-a78eb25a27e9">
      <Url>http://teamworkingspace.bipt.local/sites/dossiers2014/6/2014000809/_layouts/DocIdRedir.aspx?ID=DS14-9927-525</Url>
      <Description>DS14-9927-525</Description>
    </_dlc_DocIdUrl>
    <TaxCatchAll xmlns="2b4b6fc7-bde4-44a8-8bca-a78eb25a27e9">
      <Value>77</Value>
    </TaxCatchAll>
    <QuickPartDocumentId xmlns="2b4b6fc7-bde4-44a8-8bca-a78eb25a27e9">DS14-9927-525</QuickPartDocumentId>
    <d4ec9b080060429989fa5f940ee3f852 xmlns="2b4b6fc7-bde4-44a8-8bca-a78eb25a27e9">
      <Terms xmlns="http://schemas.microsoft.com/office/infopath/2007/PartnerControls">
        <TermInfo xmlns="http://schemas.microsoft.com/office/infopath/2007/PartnerControls">
          <TermName xmlns="http://schemas.microsoft.com/office/infopath/2007/PartnerControls">Telecom And Media</TermName>
          <TermId xmlns="http://schemas.microsoft.com/office/infopath/2007/PartnerControls">0d70e459-47d9-475b-bd99-b3a781cfdf71</TermId>
        </TermInfo>
      </Terms>
    </d4ec9b080060429989fa5f940ee3f852>
    <Version_x0020_Published_x0020_To_x0020_Library xmlns="2b4b6fc7-bde4-44a8-8bca-a78eb25a27e9" xsi:nil="true"/>
    <Version_x0020_Published_x0020_to_x0020_Internet xmlns="2b4b6fc7-bde4-44a8-8bca-a78eb25a27e9" xsi:nil="true"/>
    <Group_x0020_Date xmlns="2b4b6fc7-bde4-44a8-8bca-a78eb25a27e9" xsi:nil="true"/>
    <Group_x0020_Name xmlns="2b4b6fc7-bde4-44a8-8bca-a78eb25a27e9" xsi:nil="true"/>
    <History_x0020_of_x0020_Remarks xmlns="2b4b6fc7-bde4-44a8-8bca-a78eb25a27e9" xsi:nil="true"/>
    <Administrative xmlns="2b4b6fc7-bde4-44a8-8bca-a78eb25a27e9">false</Administrative>
    <Confidential1 xmlns="2b4b6fc7-bde4-44a8-8bca-a78eb25a27e9">false</Confidential1>
  </documentManagement>
</p:properties>
</file>

<file path=customXml/item3.xml><?xml version="1.0" encoding="utf-8"?>
<ct:contentTypeSchema xmlns:ct="http://schemas.microsoft.com/office/2006/metadata/contentType" xmlns:ma="http://schemas.microsoft.com/office/2006/metadata/properties/metaAttributes" ct:_="" ma:_="" ma:contentTypeName="Dossier Document Telecom FR" ma:contentTypeID="0x0101004FA21861B553C741A1AA3F2E5831C1CC050A02009F0EADBAC43CDC44A6BB8D97CFBD6481" ma:contentTypeVersion="8" ma:contentTypeDescription="Een nieuw document maken." ma:contentTypeScope="" ma:versionID="8933c298513286186166bf1aec310cec">
  <xsd:schema xmlns:xsd="http://www.w3.org/2001/XMLSchema" xmlns:xs="http://www.w3.org/2001/XMLSchema" xmlns:p="http://schemas.microsoft.com/office/2006/metadata/properties" xmlns:ns1="2b4b6fc7-bde4-44a8-8bca-a78eb25a27e9" targetNamespace="http://schemas.microsoft.com/office/2006/metadata/properties" ma:root="true" ma:fieldsID="d0c3807f398656d5eccdfcc73437331f" ns1:_="">
    <xsd:import namespace="2b4b6fc7-bde4-44a8-8bca-a78eb25a27e9"/>
    <xsd:element name="properties">
      <xsd:complexType>
        <xsd:sequence>
          <xsd:element name="documentManagement">
            <xsd:complexType>
              <xsd:all>
                <xsd:element ref="ns1:Group_x0020_Name" minOccurs="0"/>
                <xsd:element ref="ns1:Group_x0020_Date" minOccurs="0"/>
                <xsd:element ref="ns1:Dossier_x0020_Number" minOccurs="0"/>
                <xsd:element ref="ns1:History_x0020_of_x0020_Remarks" minOccurs="0"/>
                <xsd:element ref="ns1:Administrative" minOccurs="0"/>
                <xsd:element ref="ns1:Confidential1" minOccurs="0"/>
                <xsd:element ref="ns1:Version_x0020_Published_x0020_To_x0020_Library" minOccurs="0"/>
                <xsd:element ref="ns1:Version_x0020_Published_x0020_to_x0020_Internet" minOccurs="0"/>
                <xsd:element ref="ns1:QuickPartDocumentId" minOccurs="0"/>
                <xsd:element ref="ns1:d4ec9b080060429989fa5f940ee3f852" minOccurs="0"/>
                <xsd:element ref="ns1:TaxCatchAll" minOccurs="0"/>
                <xsd:element ref="ns1:o3cf37d2a5d34fd7955003a053893e5e" minOccurs="0"/>
                <xsd:element ref="ns1:_dlc_DocId" minOccurs="0"/>
                <xsd:element ref="ns1:TaxCatchAllLabel" minOccurs="0"/>
                <xsd:element ref="ns1:ma0d6816d453412a898e0908e90b1a73"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b6fc7-bde4-44a8-8bca-a78eb25a27e9" elementFormDefault="qualified">
    <xsd:import namespace="http://schemas.microsoft.com/office/2006/documentManagement/types"/>
    <xsd:import namespace="http://schemas.microsoft.com/office/infopath/2007/PartnerControls"/>
    <xsd:element name="Group_x0020_Name" ma:index="0" nillable="true" ma:displayName="Group Name" ma:list="{f15f9345-aa06-4986-9291-33fea2533fb7}" ma:internalName="Group_x0020_Name" ma:showField="Title" ma:web="446dbfdb-00e9-481a-9d79-1855c65de329">
      <xsd:simpleType>
        <xsd:restriction base="dms:Lookup"/>
      </xsd:simpleType>
    </xsd:element>
    <xsd:element name="Group_x0020_Date" ma:index="1" nillable="true" ma:displayName="Group Date" ma:format="DateOnly" ma:internalName="Group_x0020_Date">
      <xsd:simpleType>
        <xsd:restriction base="dms:DateTime"/>
      </xsd:simpleType>
    </xsd:element>
    <xsd:element name="Dossier_x0020_Number" ma:index="7" nillable="true" ma:displayName="Dossier Number" ma:internalName="Dossier_x0020_Number">
      <xsd:simpleType>
        <xsd:restriction base="dms:Text">
          <xsd:maxLength value="255"/>
        </xsd:restriction>
      </xsd:simpleType>
    </xsd:element>
    <xsd:element name="History_x0020_of_x0020_Remarks" ma:index="8" nillable="true" ma:displayName="History of Remarks" ma:internalName="History_x0020_of_x0020_Remarks">
      <xsd:simpleType>
        <xsd:restriction base="dms:Note">
          <xsd:maxLength value="255"/>
        </xsd:restriction>
      </xsd:simpleType>
    </xsd:element>
    <xsd:element name="Administrative" ma:index="9" nillable="true" ma:displayName="Administrative" ma:default="0" ma:internalName="Administrative">
      <xsd:simpleType>
        <xsd:restriction base="dms:Boolean"/>
      </xsd:simpleType>
    </xsd:element>
    <xsd:element name="Confidential1" ma:index="10" nillable="true" ma:displayName="Confidential" ma:default="0" ma:internalName="Confidential1">
      <xsd:simpleType>
        <xsd:restriction base="dms:Boolean"/>
      </xsd:simpleType>
    </xsd:element>
    <xsd:element name="Version_x0020_Published_x0020_To_x0020_Library" ma:index="11" nillable="true" ma:displayName="Version Published to Library" ma:internalName="Version_x0020_Published_x0020_To_x0020_Library">
      <xsd:simpleType>
        <xsd:restriction base="dms:Text">
          <xsd:maxLength value="255"/>
        </xsd:restriction>
      </xsd:simpleType>
    </xsd:element>
    <xsd:element name="Version_x0020_Published_x0020_to_x0020_Internet" ma:index="12" nillable="true" ma:displayName="Version Published to Internet" ma:internalName="Version_x0020_Published_x0020_to_x0020_Internet">
      <xsd:simpleType>
        <xsd:restriction base="dms:Text">
          <xsd:maxLength value="255"/>
        </xsd:restriction>
      </xsd:simpleType>
    </xsd:element>
    <xsd:element name="QuickPartDocumentId" ma:index="13" nillable="true" ma:displayName="Doc Id" ma:internalName="QuickPartDocumentId" ma:readOnly="false">
      <xsd:simpleType>
        <xsd:restriction base="dms:Text">
          <xsd:maxLength value="255"/>
        </xsd:restriction>
      </xsd:simpleType>
    </xsd:element>
    <xsd:element name="d4ec9b080060429989fa5f940ee3f852" ma:index="16" nillable="true" ma:taxonomy="true" ma:internalName="d4ec9b080060429989fa5f940ee3f852" ma:taxonomyFieldName="Service1" ma:displayName="Service" ma:readOnly="false" ma:default="" ma:fieldId="{d4ec9b08-0060-4299-89fa-5f940ee3f852}" ma:sspId="75b52628-4ae0-409d-b79e-6d0521b2c784" ma:termSetId="46b8dc2a-6372-4a7b-bdd4-6b0c5e787490"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aacb5312-317a-4e89-849f-bd5396de7844}" ma:internalName="TaxCatchAll" ma:showField="CatchAllData" ma:web="446dbfdb-00e9-481a-9d79-1855c65de329">
      <xsd:complexType>
        <xsd:complexContent>
          <xsd:extension base="dms:MultiChoiceLookup">
            <xsd:sequence>
              <xsd:element name="Value" type="dms:Lookup" maxOccurs="unbounded" minOccurs="0" nillable="true"/>
            </xsd:sequence>
          </xsd:extension>
        </xsd:complexContent>
      </xsd:complexType>
    </xsd:element>
    <xsd:element name="o3cf37d2a5d34fd7955003a053893e5e" ma:index="18" nillable="true" ma:taxonomy="true" ma:internalName="o3cf37d2a5d34fd7955003a053893e5e" ma:taxonomyFieldName="Languages" ma:displayName="Languages" ma:default="" ma:fieldId="{83cf37d2-a5d3-4fd7-9550-03a053893e5e}" ma:taxonomyMulti="true" ma:sspId="75b52628-4ae0-409d-b79e-6d0521b2c784" ma:termSetId="af6d6fcf-919d-4606-93f6-1f52cad124cb"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TaxCatchAllLabel" ma:index="23" nillable="true" ma:displayName="Taxonomy Catch All Column1" ma:hidden="true" ma:list="{aacb5312-317a-4e89-849f-bd5396de7844}" ma:internalName="TaxCatchAllLabel" ma:readOnly="true" ma:showField="CatchAllDataLabel" ma:web="446dbfdb-00e9-481a-9d79-1855c65de329">
      <xsd:complexType>
        <xsd:complexContent>
          <xsd:extension base="dms:MultiChoiceLookup">
            <xsd:sequence>
              <xsd:element name="Value" type="dms:Lookup" maxOccurs="unbounded" minOccurs="0" nillable="true"/>
            </xsd:sequence>
          </xsd:extension>
        </xsd:complexContent>
      </xsd:complexType>
    </xsd:element>
    <xsd:element name="ma0d6816d453412a898e0908e90b1a73" ma:index="24" nillable="true" ma:taxonomy="true" ma:internalName="ma0d6816d453412a898e0908e90b1a73" ma:taxonomyFieldName="Telecom_x0020_Document_x0020_Type" ma:displayName="Telecom Document Type" ma:default="" ma:fieldId="{6a0d6816-d453-412a-898e-0908e90b1a73}" ma:sspId="75b52628-4ae0-409d-b79e-6d0521b2c784" ma:termSetId="70a71869-97dc-44c4-809f-c82c1748fef0"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Add Dossier Service and Service Nr Eventhandler (Added)</Name>
    <Synchronization>Synchronous</Synchronization>
    <Type>10001</Type>
    <SequenceNumber>10030</SequenceNumber>
    <Assembly>BIPT.Ged, Version=1.0.0.0, Culture=neutral, PublicKeyToken=423c9e81cd84949a</Assembly>
    <Class>BIPT.Ged.EventReceivers.FillOutDossierServiceAndServiceNumber.FillOutDossierServiceAndServiceNumber</Class>
    <Data/>
    <Filter/>
  </Receiver>
  <Receiver>
    <Name>addin</Name>
    <Synchronization>Synchronous</Synchronization>
    <Type>1</Type>
    <SequenceNumber>10240</SequenceNumber>
    <Assembly>BIPT.Ged, Version=1.0.0.0, Culture=neutral, PublicKeyToken=423c9e81cd84949a</Assembly>
    <Class>BIPT.Ged.EventReceivers.FillOutDossierServiceAndServiceNumber.FillOutDossierServiceAndServiceNumber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F28A9-EF03-421E-B0B7-6CA63737C3E1}">
  <ds:schemaRefs>
    <ds:schemaRef ds:uri="http://schemas.microsoft.com/sharepoint/v3/contenttype/forms"/>
  </ds:schemaRefs>
</ds:datastoreItem>
</file>

<file path=customXml/itemProps2.xml><?xml version="1.0" encoding="utf-8"?>
<ds:datastoreItem xmlns:ds="http://schemas.openxmlformats.org/officeDocument/2006/customXml" ds:itemID="{E93217F6-B36F-41F1-B30F-970DB89E7FFA}">
  <ds:schemaRefs>
    <ds:schemaRef ds:uri="http://schemas.openxmlformats.org/package/2006/metadata/core-propertie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2b4b6fc7-bde4-44a8-8bca-a78eb25a27e9"/>
    <ds:schemaRef ds:uri="http://purl.org/dc/dcmitype/"/>
  </ds:schemaRefs>
</ds:datastoreItem>
</file>

<file path=customXml/itemProps3.xml><?xml version="1.0" encoding="utf-8"?>
<ds:datastoreItem xmlns:ds="http://schemas.openxmlformats.org/officeDocument/2006/customXml" ds:itemID="{9FE0A000-1FF4-4E22-9DAE-199A13F9D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b6fc7-bde4-44a8-8bca-a78eb25a2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EF7E60-25F0-4872-BE9D-1BF49A979E8C}">
  <ds:schemaRefs>
    <ds:schemaRef ds:uri="http://schemas.microsoft.com/sharepoint/events"/>
  </ds:schemaRefs>
</ds:datastoreItem>
</file>

<file path=customXml/itemProps5.xml><?xml version="1.0" encoding="utf-8"?>
<ds:datastoreItem xmlns:ds="http://schemas.openxmlformats.org/officeDocument/2006/customXml" ds:itemID="{70C71955-9023-4EA3-8FA0-C5A7E4552105}">
  <ds:schemaRefs>
    <ds:schemaRef ds:uri="http://schemas.microsoft.com/office/2006/metadata/customXsn"/>
  </ds:schemaRefs>
</ds:datastoreItem>
</file>

<file path=customXml/itemProps6.xml><?xml version="1.0" encoding="utf-8"?>
<ds:datastoreItem xmlns:ds="http://schemas.openxmlformats.org/officeDocument/2006/customXml" ds:itemID="{E5A02312-3C9C-4BB3-A0EB-355A140D1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3195</Characters>
  <Application>Microsoft Office Word</Application>
  <DocSecurity>0</DocSecurity>
  <Lines>26</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Appelmans Dirk</dc:creator>
  <cp:lastModifiedBy>HERMANNS, Olivier</cp:lastModifiedBy>
  <cp:revision>3</cp:revision>
  <cp:lastPrinted>2015-12-04T11:19:00Z</cp:lastPrinted>
  <dcterms:created xsi:type="dcterms:W3CDTF">2015-12-10T08:53:00Z</dcterms:created>
  <dcterms:modified xsi:type="dcterms:W3CDTF">2015-12-10T08:53:00Z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7dba40e5-6496-46a2-8172-4ee5415aca3c</vt:lpwstr>
  </property>
  <property fmtid="{D5CDD505-2E9C-101B-9397-08002B2CF9AE}" pid="3" name="Telecom_x0020_Document_x0020_Type">
    <vt:lpwstr/>
  </property>
  <property fmtid="{D5CDD505-2E9C-101B-9397-08002B2CF9AE}" pid="4" name="ContentTypeId">
    <vt:lpwstr>0x0101004FA21861B553C741A1AA3F2E5831C1CC050A02009F0EADBAC43CDC44A6BB8D97CFBD6481</vt:lpwstr>
  </property>
  <property fmtid="{D5CDD505-2E9C-101B-9397-08002B2CF9AE}" pid="5" name="Languages">
    <vt:lpwstr/>
  </property>
  <property fmtid="{D5CDD505-2E9C-101B-9397-08002B2CF9AE}" pid="6" name="Service1">
    <vt:lpwstr>77;#Telecom And Media|0d70e459-47d9-475b-bd99-b3a781cfdf71</vt:lpwstr>
  </property>
</Properties>
</file>